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72" w:rsidRPr="00CD1B32" w:rsidRDefault="00C82F72" w:rsidP="00C82F72">
      <w:pPr>
        <w:rPr>
          <w:rFonts w:ascii="Arial" w:hAnsi="Arial" w:cs="Arial"/>
          <w:i/>
          <w:iCs/>
          <w:sz w:val="20"/>
          <w:szCs w:val="20"/>
          <w:lang w:val="ru-RU"/>
        </w:rPr>
      </w:pPr>
      <w:bookmarkStart w:id="0" w:name="_GoBack"/>
      <w:bookmarkEnd w:id="0"/>
      <w:r w:rsidRPr="00CD1B32">
        <w:rPr>
          <w:rFonts w:ascii="Arial" w:hAnsi="Arial" w:cs="Arial"/>
          <w:sz w:val="20"/>
          <w:szCs w:val="20"/>
          <w:lang w:val="ru-RU"/>
        </w:rPr>
        <w:t>С 11 февраля внедрен сегментированный подход к лимитам кредита на первый заказ для новых Представителей в зависимости от региона получения заказа Представителем и его Координатором/Менеджером.</w:t>
      </w:r>
      <w:r w:rsidRPr="00CD1B32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</w:p>
    <w:p w:rsidR="00857F6D" w:rsidRDefault="00857F6D" w:rsidP="00857F6D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C82F72" w:rsidRPr="00857F6D" w:rsidRDefault="00C82F72" w:rsidP="00857F6D">
      <w:pPr>
        <w:ind w:left="360"/>
        <w:jc w:val="both"/>
        <w:rPr>
          <w:rFonts w:ascii="Arial" w:hAnsi="Arial" w:cs="Arial"/>
          <w:color w:val="D60093"/>
          <w:sz w:val="20"/>
          <w:szCs w:val="20"/>
          <w:lang w:val="ru-RU"/>
        </w:rPr>
      </w:pPr>
      <w:r w:rsidRPr="00857F6D">
        <w:rPr>
          <w:rFonts w:ascii="Arial" w:hAnsi="Arial" w:cs="Arial"/>
          <w:color w:val="000000"/>
          <w:sz w:val="20"/>
          <w:szCs w:val="20"/>
          <w:lang w:val="ru-RU"/>
        </w:rPr>
        <w:t xml:space="preserve">Размер </w:t>
      </w:r>
      <w:r w:rsidR="00170CD7">
        <w:rPr>
          <w:rFonts w:ascii="Arial" w:hAnsi="Arial" w:cs="Arial"/>
          <w:color w:val="000000"/>
          <w:sz w:val="20"/>
          <w:szCs w:val="20"/>
          <w:lang w:val="ru-RU"/>
        </w:rPr>
        <w:t>л</w:t>
      </w:r>
      <w:r w:rsidRPr="00857F6D">
        <w:rPr>
          <w:rFonts w:ascii="Arial" w:hAnsi="Arial" w:cs="Arial"/>
          <w:color w:val="000000"/>
          <w:sz w:val="20"/>
          <w:szCs w:val="20"/>
          <w:lang w:val="ru-RU"/>
        </w:rPr>
        <w:t xml:space="preserve">имита кредита на </w:t>
      </w:r>
      <w:r w:rsidRPr="00857F6D">
        <w:rPr>
          <w:rFonts w:ascii="Arial" w:hAnsi="Arial" w:cs="Arial"/>
          <w:color w:val="D60093"/>
          <w:sz w:val="20"/>
          <w:szCs w:val="20"/>
          <w:lang w:val="ru-RU"/>
        </w:rPr>
        <w:t>первый заказ нового Представителя</w:t>
      </w:r>
      <w:r w:rsidRPr="00857F6D">
        <w:rPr>
          <w:rFonts w:ascii="Arial" w:hAnsi="Arial" w:cs="Arial"/>
          <w:color w:val="000000"/>
          <w:sz w:val="20"/>
          <w:szCs w:val="20"/>
          <w:lang w:val="ru-RU"/>
        </w:rPr>
        <w:t xml:space="preserve"> в случае, если </w:t>
      </w:r>
      <w:r w:rsidRPr="00857F6D">
        <w:rPr>
          <w:rFonts w:ascii="Arial" w:hAnsi="Arial" w:cs="Arial"/>
          <w:sz w:val="20"/>
          <w:szCs w:val="20"/>
          <w:lang w:val="ru-RU"/>
        </w:rPr>
        <w:t>регион* получения заказа Представителя соответствует региону получения заказа его Рекрутера (Координатора или Территориального Менеджера),</w:t>
      </w:r>
      <w:r w:rsidR="00170CD7">
        <w:rPr>
          <w:rFonts w:ascii="Arial" w:hAnsi="Arial" w:cs="Arial"/>
          <w:color w:val="000000"/>
          <w:sz w:val="20"/>
          <w:szCs w:val="20"/>
          <w:lang w:val="ru-RU"/>
        </w:rPr>
        <w:t xml:space="preserve"> кроме Представителей</w:t>
      </w:r>
      <w:r w:rsidRPr="00857F6D">
        <w:rPr>
          <w:rFonts w:ascii="Arial" w:hAnsi="Arial" w:cs="Arial"/>
          <w:color w:val="000000"/>
          <w:sz w:val="20"/>
          <w:szCs w:val="20"/>
          <w:lang w:val="ru-RU"/>
        </w:rPr>
        <w:t xml:space="preserve">, которые назначены в р. Тыва и о. Сахалин,  составляет </w:t>
      </w:r>
      <w:r w:rsidR="00C537ED" w:rsidRPr="00C537ED">
        <w:rPr>
          <w:rFonts w:ascii="Arial" w:hAnsi="Arial" w:cs="Arial"/>
          <w:color w:val="D60093"/>
          <w:sz w:val="20"/>
          <w:szCs w:val="20"/>
          <w:lang w:val="ru-RU"/>
        </w:rPr>
        <w:t>9</w:t>
      </w:r>
      <w:r w:rsidRPr="00857F6D">
        <w:rPr>
          <w:rFonts w:ascii="Arial" w:hAnsi="Arial" w:cs="Arial"/>
          <w:color w:val="D60093"/>
          <w:sz w:val="20"/>
          <w:szCs w:val="20"/>
          <w:lang w:val="ru-RU"/>
        </w:rPr>
        <w:t xml:space="preserve"> 000 рублей по ценам каталога.</w:t>
      </w:r>
    </w:p>
    <w:p w:rsidR="00C82F72" w:rsidRDefault="00C82F72" w:rsidP="00857F6D">
      <w:pPr>
        <w:pStyle w:val="ListParagraph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02666B" w:rsidRDefault="00170CD7" w:rsidP="00857F6D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Размер л</w:t>
      </w:r>
      <w:r w:rsidR="00C82F72" w:rsidRPr="00857F6D">
        <w:rPr>
          <w:rFonts w:ascii="Arial" w:hAnsi="Arial" w:cs="Arial"/>
          <w:color w:val="000000"/>
          <w:sz w:val="20"/>
          <w:szCs w:val="20"/>
          <w:lang w:val="ru-RU"/>
        </w:rPr>
        <w:t xml:space="preserve">имита кредита на </w:t>
      </w:r>
      <w:r w:rsidR="00C82F72" w:rsidRPr="00857F6D">
        <w:rPr>
          <w:rFonts w:ascii="Arial" w:hAnsi="Arial" w:cs="Arial"/>
          <w:color w:val="D60093"/>
          <w:sz w:val="20"/>
          <w:szCs w:val="20"/>
          <w:lang w:val="ru-RU"/>
        </w:rPr>
        <w:t xml:space="preserve">первый заказ нового Представителя </w:t>
      </w:r>
      <w:r w:rsidR="0002666B" w:rsidRPr="00857F6D">
        <w:rPr>
          <w:rFonts w:ascii="Arial" w:hAnsi="Arial" w:cs="Arial"/>
          <w:color w:val="000000"/>
          <w:sz w:val="20"/>
          <w:szCs w:val="20"/>
          <w:lang w:val="ru-RU"/>
        </w:rPr>
        <w:t xml:space="preserve">составляет </w:t>
      </w:r>
      <w:r w:rsidR="0002666B">
        <w:rPr>
          <w:rFonts w:ascii="Arial" w:hAnsi="Arial" w:cs="Arial"/>
          <w:color w:val="D60093"/>
          <w:sz w:val="20"/>
          <w:szCs w:val="20"/>
          <w:lang w:val="ru-RU"/>
        </w:rPr>
        <w:t xml:space="preserve">4 000 рублей по ценам каталога </w:t>
      </w:r>
      <w:r w:rsidR="00C82F72" w:rsidRPr="0002666B">
        <w:rPr>
          <w:rFonts w:ascii="Arial" w:hAnsi="Arial" w:cs="Arial"/>
          <w:sz w:val="20"/>
          <w:szCs w:val="20"/>
          <w:lang w:val="ru-RU"/>
        </w:rPr>
        <w:t>в случае, если</w:t>
      </w:r>
      <w:r w:rsidR="00C82F72" w:rsidRPr="00857F6D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C82F72" w:rsidRPr="00857F6D">
        <w:rPr>
          <w:rFonts w:ascii="Arial" w:hAnsi="Arial" w:cs="Arial"/>
          <w:sz w:val="20"/>
          <w:szCs w:val="20"/>
          <w:lang w:val="ru-RU"/>
        </w:rPr>
        <w:t xml:space="preserve">регион получения заказа </w:t>
      </w:r>
      <w:r w:rsidR="00C82F72" w:rsidRPr="00857F6D">
        <w:rPr>
          <w:rFonts w:ascii="Arial" w:hAnsi="Arial" w:cs="Arial"/>
          <w:color w:val="000000"/>
          <w:sz w:val="20"/>
          <w:szCs w:val="20"/>
          <w:lang w:val="ru-RU"/>
        </w:rPr>
        <w:t>Представителя</w:t>
      </w:r>
      <w:r w:rsidR="00C82F72" w:rsidRPr="00857F6D">
        <w:rPr>
          <w:rFonts w:ascii="Arial" w:hAnsi="Arial" w:cs="Arial"/>
          <w:sz w:val="20"/>
          <w:szCs w:val="20"/>
          <w:lang w:val="ru-RU"/>
        </w:rPr>
        <w:t xml:space="preserve"> не соответствует региону получения заказа его Рекрутера, а также для 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Представителей, </w:t>
      </w:r>
      <w:r w:rsidR="00C82F72" w:rsidRPr="00857F6D">
        <w:rPr>
          <w:rFonts w:ascii="Arial" w:hAnsi="Arial" w:cs="Arial"/>
          <w:sz w:val="20"/>
          <w:szCs w:val="20"/>
          <w:lang w:val="ru-RU"/>
        </w:rPr>
        <w:t xml:space="preserve">которые назначены в </w:t>
      </w:r>
    </w:p>
    <w:p w:rsidR="0069752E" w:rsidRDefault="0069752E" w:rsidP="00857F6D">
      <w:pPr>
        <w:pStyle w:val="ListParagraph"/>
        <w:rPr>
          <w:rFonts w:ascii="Arial" w:hAnsi="Arial" w:cs="Arial"/>
          <w:color w:val="D60093"/>
          <w:sz w:val="20"/>
          <w:szCs w:val="20"/>
          <w:lang w:val="ru-RU"/>
        </w:rPr>
      </w:pPr>
    </w:p>
    <w:p w:rsidR="001C156E" w:rsidRPr="001C156E" w:rsidRDefault="001C156E" w:rsidP="001C156E">
      <w:pPr>
        <w:ind w:firstLine="360"/>
        <w:jc w:val="both"/>
        <w:rPr>
          <w:rFonts w:ascii="Arial" w:hAnsi="Arial" w:cs="Arial"/>
          <w:color w:val="D60093"/>
          <w:sz w:val="20"/>
          <w:szCs w:val="20"/>
          <w:lang w:val="ru-RU"/>
        </w:rPr>
      </w:pPr>
      <w:r w:rsidRPr="001C156E">
        <w:rPr>
          <w:rFonts w:ascii="Arial" w:hAnsi="Arial" w:cs="Arial"/>
          <w:color w:val="D60093"/>
          <w:sz w:val="20"/>
          <w:szCs w:val="20"/>
          <w:lang w:val="ru-RU"/>
        </w:rPr>
        <w:t xml:space="preserve">Пензенская область </w:t>
      </w:r>
    </w:p>
    <w:p w:rsidR="001C156E" w:rsidRPr="001C156E" w:rsidRDefault="001C156E" w:rsidP="001C156E">
      <w:pPr>
        <w:ind w:firstLine="360"/>
        <w:jc w:val="both"/>
        <w:rPr>
          <w:rFonts w:ascii="Arial" w:hAnsi="Arial" w:cs="Arial"/>
          <w:color w:val="D60093"/>
          <w:sz w:val="20"/>
          <w:szCs w:val="20"/>
          <w:lang w:val="ru-RU"/>
        </w:rPr>
      </w:pPr>
      <w:r w:rsidRPr="001C156E">
        <w:rPr>
          <w:rFonts w:ascii="Arial" w:hAnsi="Arial" w:cs="Arial"/>
          <w:color w:val="D60093"/>
          <w:sz w:val="20"/>
          <w:szCs w:val="20"/>
          <w:lang w:val="ru-RU"/>
        </w:rPr>
        <w:t>Липецкая область</w:t>
      </w:r>
    </w:p>
    <w:p w:rsidR="001C156E" w:rsidRPr="001C156E" w:rsidRDefault="001C156E" w:rsidP="001C156E">
      <w:pPr>
        <w:ind w:firstLine="360"/>
        <w:jc w:val="both"/>
        <w:rPr>
          <w:rFonts w:ascii="Arial" w:hAnsi="Arial" w:cs="Arial"/>
          <w:color w:val="D60093"/>
          <w:sz w:val="20"/>
          <w:szCs w:val="20"/>
          <w:lang w:val="ru-RU"/>
        </w:rPr>
      </w:pPr>
      <w:r w:rsidRPr="001C156E">
        <w:rPr>
          <w:rFonts w:ascii="Arial" w:hAnsi="Arial" w:cs="Arial"/>
          <w:color w:val="D60093"/>
          <w:sz w:val="20"/>
          <w:szCs w:val="20"/>
          <w:lang w:val="ru-RU"/>
        </w:rPr>
        <w:t>Костромская область</w:t>
      </w:r>
    </w:p>
    <w:p w:rsidR="001C156E" w:rsidRPr="001C156E" w:rsidRDefault="001C156E" w:rsidP="001C156E">
      <w:pPr>
        <w:ind w:firstLine="360"/>
        <w:jc w:val="both"/>
        <w:rPr>
          <w:rFonts w:ascii="Arial" w:hAnsi="Arial" w:cs="Arial"/>
          <w:color w:val="D60093"/>
          <w:sz w:val="20"/>
          <w:szCs w:val="20"/>
          <w:lang w:val="ru-RU"/>
        </w:rPr>
      </w:pPr>
      <w:r w:rsidRPr="001C156E">
        <w:rPr>
          <w:rFonts w:ascii="Arial" w:hAnsi="Arial" w:cs="Arial"/>
          <w:color w:val="D60093"/>
          <w:sz w:val="20"/>
          <w:szCs w:val="20"/>
          <w:lang w:val="ru-RU"/>
        </w:rPr>
        <w:t>Свердловская область</w:t>
      </w:r>
    </w:p>
    <w:p w:rsidR="001C156E" w:rsidRPr="001C156E" w:rsidRDefault="001C156E" w:rsidP="001C156E">
      <w:pPr>
        <w:ind w:firstLine="360"/>
        <w:rPr>
          <w:rFonts w:ascii="Arial" w:hAnsi="Arial" w:cs="Arial"/>
          <w:color w:val="D60093"/>
          <w:sz w:val="20"/>
          <w:szCs w:val="20"/>
          <w:lang w:val="ru-RU"/>
        </w:rPr>
      </w:pPr>
      <w:r w:rsidRPr="001C156E">
        <w:rPr>
          <w:rFonts w:ascii="Arial" w:hAnsi="Arial" w:cs="Arial"/>
          <w:color w:val="D60093"/>
          <w:sz w:val="20"/>
          <w:szCs w:val="20"/>
          <w:lang w:val="ru-RU"/>
        </w:rPr>
        <w:t>Пермский Кра</w:t>
      </w:r>
      <w:r w:rsidRPr="001C156E">
        <w:rPr>
          <w:rFonts w:ascii="Arial" w:hAnsi="Arial" w:cs="Arial"/>
          <w:color w:val="D60093"/>
          <w:sz w:val="20"/>
          <w:szCs w:val="20"/>
          <w:lang w:val="ru-RU"/>
        </w:rPr>
        <w:t>й</w:t>
      </w:r>
    </w:p>
    <w:p w:rsidR="0002666B" w:rsidRDefault="0002666B" w:rsidP="001C156E">
      <w:pPr>
        <w:pStyle w:val="ListParagraph"/>
        <w:ind w:left="360"/>
        <w:rPr>
          <w:rFonts w:ascii="Arial" w:hAnsi="Arial" w:cs="Arial"/>
          <w:color w:val="D60093"/>
          <w:sz w:val="20"/>
          <w:szCs w:val="20"/>
          <w:lang w:val="ru-RU"/>
        </w:rPr>
      </w:pPr>
      <w:proofErr w:type="spellStart"/>
      <w:r>
        <w:rPr>
          <w:rFonts w:ascii="Arial" w:hAnsi="Arial" w:cs="Arial"/>
          <w:color w:val="D60093"/>
          <w:sz w:val="20"/>
          <w:szCs w:val="20"/>
          <w:lang w:val="ru-RU"/>
        </w:rPr>
        <w:t>Респубилка</w:t>
      </w:r>
      <w:proofErr w:type="spellEnd"/>
      <w:r>
        <w:rPr>
          <w:rFonts w:ascii="Arial" w:hAnsi="Arial" w:cs="Arial"/>
          <w:color w:val="D60093"/>
          <w:sz w:val="20"/>
          <w:szCs w:val="20"/>
          <w:lang w:val="ru-RU"/>
        </w:rPr>
        <w:t xml:space="preserve"> </w:t>
      </w:r>
      <w:r w:rsidRPr="0002666B">
        <w:rPr>
          <w:rFonts w:ascii="Arial" w:hAnsi="Arial" w:cs="Arial"/>
          <w:color w:val="D60093"/>
          <w:sz w:val="20"/>
          <w:szCs w:val="20"/>
          <w:lang w:val="ru-RU"/>
        </w:rPr>
        <w:t xml:space="preserve">Тыва </w:t>
      </w:r>
    </w:p>
    <w:p w:rsidR="0002666B" w:rsidRPr="0002666B" w:rsidRDefault="0002666B" w:rsidP="001C156E">
      <w:pPr>
        <w:pStyle w:val="ListParagraph"/>
        <w:ind w:left="360"/>
        <w:rPr>
          <w:rFonts w:ascii="Arial" w:hAnsi="Arial" w:cs="Arial"/>
          <w:color w:val="D60093"/>
          <w:sz w:val="20"/>
          <w:szCs w:val="20"/>
          <w:lang w:val="ru-RU"/>
        </w:rPr>
      </w:pPr>
      <w:r>
        <w:rPr>
          <w:rFonts w:ascii="Arial" w:hAnsi="Arial" w:cs="Arial"/>
          <w:color w:val="D60093"/>
          <w:sz w:val="20"/>
          <w:szCs w:val="20"/>
          <w:lang w:val="ru-RU"/>
        </w:rPr>
        <w:t>З</w:t>
      </w:r>
      <w:r w:rsidRPr="0002666B">
        <w:rPr>
          <w:rFonts w:ascii="Arial" w:hAnsi="Arial" w:cs="Arial"/>
          <w:color w:val="D60093"/>
          <w:sz w:val="20"/>
          <w:szCs w:val="20"/>
          <w:lang w:val="ru-RU"/>
        </w:rPr>
        <w:t>абайкальский край</w:t>
      </w:r>
    </w:p>
    <w:p w:rsidR="0002666B" w:rsidRPr="0002666B" w:rsidRDefault="0002666B" w:rsidP="001C156E">
      <w:pPr>
        <w:pStyle w:val="ListParagraph"/>
        <w:ind w:left="360"/>
        <w:rPr>
          <w:rFonts w:ascii="Arial" w:hAnsi="Arial" w:cs="Arial"/>
          <w:color w:val="D60093"/>
          <w:sz w:val="20"/>
          <w:szCs w:val="20"/>
          <w:lang w:val="ru-RU"/>
        </w:rPr>
      </w:pPr>
      <w:r w:rsidRPr="0002666B">
        <w:rPr>
          <w:rFonts w:ascii="Arial" w:hAnsi="Arial" w:cs="Arial"/>
          <w:color w:val="D60093"/>
          <w:sz w:val="20"/>
          <w:szCs w:val="20"/>
          <w:lang w:val="ru-RU"/>
        </w:rPr>
        <w:t>Хабаровский край</w:t>
      </w:r>
    </w:p>
    <w:p w:rsidR="0002666B" w:rsidRPr="0002666B" w:rsidRDefault="0002666B" w:rsidP="001C156E">
      <w:pPr>
        <w:pStyle w:val="ListParagraph"/>
        <w:ind w:left="360"/>
        <w:rPr>
          <w:rFonts w:ascii="Arial" w:hAnsi="Arial" w:cs="Arial"/>
          <w:color w:val="D60093"/>
          <w:sz w:val="20"/>
          <w:szCs w:val="20"/>
          <w:lang w:val="ru-RU"/>
        </w:rPr>
      </w:pPr>
      <w:r w:rsidRPr="0002666B">
        <w:rPr>
          <w:rFonts w:ascii="Arial" w:hAnsi="Arial" w:cs="Arial"/>
          <w:color w:val="D60093"/>
          <w:sz w:val="20"/>
          <w:szCs w:val="20"/>
          <w:lang w:val="ru-RU"/>
        </w:rPr>
        <w:t>Карачаево-Черкесская республика</w:t>
      </w:r>
    </w:p>
    <w:p w:rsidR="0002666B" w:rsidRPr="0002666B" w:rsidRDefault="0002666B" w:rsidP="001C156E">
      <w:pPr>
        <w:pStyle w:val="ListParagraph"/>
        <w:ind w:left="360"/>
        <w:rPr>
          <w:rFonts w:ascii="Arial" w:hAnsi="Arial" w:cs="Arial"/>
          <w:color w:val="D60093"/>
          <w:sz w:val="20"/>
          <w:szCs w:val="20"/>
          <w:lang w:val="ru-RU"/>
        </w:rPr>
      </w:pPr>
      <w:r w:rsidRPr="0002666B">
        <w:rPr>
          <w:rFonts w:ascii="Arial" w:hAnsi="Arial" w:cs="Arial"/>
          <w:color w:val="D60093"/>
          <w:sz w:val="20"/>
          <w:szCs w:val="20"/>
          <w:lang w:val="ru-RU"/>
        </w:rPr>
        <w:t>Томская область</w:t>
      </w:r>
    </w:p>
    <w:p w:rsidR="0002666B" w:rsidRPr="0002666B" w:rsidRDefault="0002666B" w:rsidP="001C156E">
      <w:pPr>
        <w:pStyle w:val="ListParagraph"/>
        <w:ind w:left="360"/>
        <w:rPr>
          <w:rFonts w:ascii="Arial" w:hAnsi="Arial" w:cs="Arial"/>
          <w:color w:val="D60093"/>
          <w:sz w:val="20"/>
          <w:szCs w:val="20"/>
          <w:lang w:val="ru-RU"/>
        </w:rPr>
      </w:pPr>
      <w:r w:rsidRPr="0002666B">
        <w:rPr>
          <w:rFonts w:ascii="Arial" w:hAnsi="Arial" w:cs="Arial"/>
          <w:color w:val="D60093"/>
          <w:sz w:val="20"/>
          <w:szCs w:val="20"/>
          <w:lang w:val="ru-RU"/>
        </w:rPr>
        <w:t>Иркутская область</w:t>
      </w:r>
    </w:p>
    <w:p w:rsidR="0002666B" w:rsidRPr="0002666B" w:rsidRDefault="0002666B" w:rsidP="001C156E">
      <w:pPr>
        <w:pStyle w:val="ListParagraph"/>
        <w:ind w:left="360"/>
        <w:rPr>
          <w:rFonts w:ascii="Arial" w:hAnsi="Arial" w:cs="Arial"/>
          <w:color w:val="D60093"/>
          <w:sz w:val="20"/>
          <w:szCs w:val="20"/>
          <w:lang w:val="ru-RU"/>
        </w:rPr>
      </w:pPr>
      <w:r w:rsidRPr="0002666B">
        <w:rPr>
          <w:rFonts w:ascii="Arial" w:hAnsi="Arial" w:cs="Arial"/>
          <w:color w:val="D60093"/>
          <w:sz w:val="20"/>
          <w:szCs w:val="20"/>
          <w:lang w:val="ru-RU"/>
        </w:rPr>
        <w:t xml:space="preserve">Республика Бурятия </w:t>
      </w:r>
    </w:p>
    <w:p w:rsidR="0002666B" w:rsidRPr="0002666B" w:rsidRDefault="0002666B" w:rsidP="001C156E">
      <w:pPr>
        <w:pStyle w:val="ListParagraph"/>
        <w:ind w:left="360"/>
        <w:rPr>
          <w:rFonts w:ascii="Arial" w:hAnsi="Arial" w:cs="Arial"/>
          <w:color w:val="D60093"/>
          <w:sz w:val="20"/>
          <w:szCs w:val="20"/>
          <w:lang w:val="ru-RU"/>
        </w:rPr>
      </w:pPr>
      <w:r w:rsidRPr="0002666B">
        <w:rPr>
          <w:rFonts w:ascii="Arial" w:hAnsi="Arial" w:cs="Arial"/>
          <w:color w:val="D60093"/>
          <w:sz w:val="20"/>
          <w:szCs w:val="20"/>
          <w:lang w:val="ru-RU"/>
        </w:rPr>
        <w:t>Омская область</w:t>
      </w:r>
    </w:p>
    <w:p w:rsidR="0002666B" w:rsidRPr="0002666B" w:rsidRDefault="0002666B" w:rsidP="001C156E">
      <w:pPr>
        <w:pStyle w:val="ListParagraph"/>
        <w:ind w:left="360"/>
        <w:rPr>
          <w:rFonts w:ascii="Arial" w:hAnsi="Arial" w:cs="Arial"/>
          <w:color w:val="D60093"/>
          <w:sz w:val="20"/>
          <w:szCs w:val="20"/>
          <w:lang w:val="ru-RU"/>
        </w:rPr>
      </w:pPr>
      <w:r w:rsidRPr="0002666B">
        <w:rPr>
          <w:rFonts w:ascii="Arial" w:hAnsi="Arial" w:cs="Arial"/>
          <w:color w:val="D60093"/>
          <w:sz w:val="20"/>
          <w:szCs w:val="20"/>
          <w:lang w:val="ru-RU"/>
        </w:rPr>
        <w:t>Кемеровская область</w:t>
      </w:r>
    </w:p>
    <w:p w:rsidR="0002666B" w:rsidRPr="0002666B" w:rsidRDefault="0002666B" w:rsidP="001C156E">
      <w:pPr>
        <w:pStyle w:val="ListParagraph"/>
        <w:ind w:left="360"/>
        <w:rPr>
          <w:rFonts w:ascii="Arial" w:hAnsi="Arial" w:cs="Arial"/>
          <w:color w:val="D60093"/>
          <w:sz w:val="20"/>
          <w:szCs w:val="20"/>
          <w:lang w:val="ru-RU"/>
        </w:rPr>
      </w:pPr>
      <w:r w:rsidRPr="0002666B">
        <w:rPr>
          <w:rFonts w:ascii="Arial" w:hAnsi="Arial" w:cs="Arial"/>
          <w:color w:val="D60093"/>
          <w:sz w:val="20"/>
          <w:szCs w:val="20"/>
          <w:lang w:val="ru-RU"/>
        </w:rPr>
        <w:t>Новосибирская область</w:t>
      </w:r>
    </w:p>
    <w:p w:rsidR="0002666B" w:rsidRPr="0002666B" w:rsidRDefault="0002666B" w:rsidP="001C156E">
      <w:pPr>
        <w:pStyle w:val="ListParagraph"/>
        <w:ind w:left="360"/>
        <w:rPr>
          <w:rFonts w:ascii="Arial" w:hAnsi="Arial" w:cs="Arial"/>
          <w:color w:val="D60093"/>
          <w:sz w:val="20"/>
          <w:szCs w:val="20"/>
          <w:lang w:val="ru-RU"/>
        </w:rPr>
      </w:pPr>
      <w:r w:rsidRPr="0002666B">
        <w:rPr>
          <w:rFonts w:ascii="Arial" w:hAnsi="Arial" w:cs="Arial"/>
          <w:color w:val="D60093"/>
          <w:sz w:val="20"/>
          <w:szCs w:val="20"/>
          <w:lang w:val="ru-RU"/>
        </w:rPr>
        <w:t>Алтайский край</w:t>
      </w:r>
    </w:p>
    <w:p w:rsidR="0002666B" w:rsidRDefault="0002666B" w:rsidP="001C156E">
      <w:pPr>
        <w:pStyle w:val="ListParagraph"/>
        <w:ind w:left="360"/>
        <w:rPr>
          <w:rFonts w:ascii="Arial" w:hAnsi="Arial" w:cs="Arial"/>
          <w:color w:val="D60093"/>
          <w:sz w:val="20"/>
          <w:szCs w:val="20"/>
          <w:lang w:val="ru-RU"/>
        </w:rPr>
      </w:pPr>
      <w:r w:rsidRPr="0002666B">
        <w:rPr>
          <w:rFonts w:ascii="Arial" w:hAnsi="Arial" w:cs="Arial"/>
          <w:color w:val="D60093"/>
          <w:sz w:val="20"/>
          <w:szCs w:val="20"/>
          <w:lang w:val="ru-RU"/>
        </w:rPr>
        <w:t>Красноярский край.</w:t>
      </w:r>
    </w:p>
    <w:p w:rsidR="00A125DC" w:rsidRPr="00A125DC" w:rsidRDefault="00A125DC" w:rsidP="00A125D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125DC">
        <w:rPr>
          <w:rFonts w:ascii="Arial" w:hAnsi="Arial" w:cs="Arial"/>
          <w:b/>
          <w:color w:val="CC0066"/>
          <w:sz w:val="32"/>
          <w:szCs w:val="20"/>
          <w:lang w:val="ru-RU"/>
        </w:rPr>
        <w:t xml:space="preserve">! </w:t>
      </w:r>
      <w:r w:rsidRPr="00A125DC">
        <w:rPr>
          <w:rFonts w:ascii="Arial" w:hAnsi="Arial" w:cs="Arial"/>
          <w:sz w:val="20"/>
          <w:szCs w:val="20"/>
          <w:lang w:val="ru-RU"/>
        </w:rPr>
        <w:t xml:space="preserve">Для Сахалина и Ямало-Ненецкого АО лимит кредита увеличен до 9 000 </w:t>
      </w:r>
      <w:proofErr w:type="spellStart"/>
      <w:r w:rsidRPr="00A125DC">
        <w:rPr>
          <w:rFonts w:ascii="Arial" w:hAnsi="Arial" w:cs="Arial"/>
          <w:sz w:val="20"/>
          <w:szCs w:val="20"/>
          <w:lang w:val="ru-RU"/>
        </w:rPr>
        <w:t>руб</w:t>
      </w:r>
      <w:proofErr w:type="spellEnd"/>
      <w:r w:rsidRPr="00A125DC">
        <w:rPr>
          <w:rFonts w:ascii="Arial" w:hAnsi="Arial" w:cs="Arial"/>
          <w:sz w:val="20"/>
          <w:szCs w:val="20"/>
          <w:lang w:val="ru-RU"/>
        </w:rPr>
        <w:t xml:space="preserve"> по ценам каталога.</w:t>
      </w:r>
    </w:p>
    <w:p w:rsidR="00A125DC" w:rsidRDefault="00A125DC" w:rsidP="00C82F72">
      <w:pPr>
        <w:spacing w:line="252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C82F72" w:rsidRDefault="00C82F72" w:rsidP="00C82F72">
      <w:pPr>
        <w:spacing w:line="252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*Регион получения – это географическая область, в которой находится Пункт Выдачи, где Рекрутер, как Представитель (т.е. на </w:t>
      </w:r>
      <w:proofErr w:type="gramStart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свой  </w:t>
      </w:r>
      <w:r>
        <w:rPr>
          <w:rFonts w:ascii="Arial" w:hAnsi="Arial" w:cs="Arial"/>
          <w:color w:val="000000"/>
          <w:sz w:val="20"/>
          <w:szCs w:val="20"/>
        </w:rPr>
        <w:t>R</w:t>
      </w:r>
      <w:proofErr w:type="gram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-номер)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получил свой последний заказ</w:t>
      </w:r>
      <w:r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:rsidR="00C82F72" w:rsidRDefault="00C82F72" w:rsidP="00C82F72">
      <w:pPr>
        <w:spacing w:line="252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C82F72" w:rsidRDefault="00C82F72" w:rsidP="00C82F72">
      <w:pPr>
        <w:spacing w:line="252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Пример 1. </w:t>
      </w:r>
    </w:p>
    <w:p w:rsidR="00C82F72" w:rsidRDefault="00C82F72" w:rsidP="00C82F72">
      <w:pPr>
        <w:spacing w:line="252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Рекрутер получил свой последний заказ как Представитель в г. Орел, Орловская область и оформляет нового ТП из г.Тверь, Тверская область с получением по месту жительства. Следовательно, это разные регионы получения и Лимит Кредита для этого ТП составит 4 000 рублей.</w:t>
      </w:r>
    </w:p>
    <w:p w:rsidR="00C82F72" w:rsidRDefault="00C82F72" w:rsidP="00C82F72">
      <w:pPr>
        <w:spacing w:line="252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C82F72" w:rsidRDefault="00C82F72" w:rsidP="00C82F72">
      <w:pPr>
        <w:spacing w:line="252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Пример 2. </w:t>
      </w:r>
    </w:p>
    <w:p w:rsidR="00C82F72" w:rsidRDefault="00C82F72" w:rsidP="00C82F72">
      <w:pPr>
        <w:spacing w:line="252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Рекрутер получил свой последний заказ как Представитель в г. Орел, Орловская область и оформляет нового ТП из г. Орел, Орловская область с получением по месту жительства. Это один и тот же регион получения и Лимит Кредита для этого ТП составит </w:t>
      </w:r>
      <w:r w:rsidR="00C537ED" w:rsidRPr="00C537ED">
        <w:rPr>
          <w:rFonts w:ascii="Arial" w:hAnsi="Arial" w:cs="Arial"/>
          <w:color w:val="000000"/>
          <w:sz w:val="20"/>
          <w:szCs w:val="20"/>
          <w:lang w:val="ru-RU"/>
        </w:rPr>
        <w:t>9</w:t>
      </w:r>
      <w:r>
        <w:rPr>
          <w:rFonts w:ascii="Arial" w:hAnsi="Arial" w:cs="Arial"/>
          <w:color w:val="000000"/>
          <w:sz w:val="20"/>
          <w:szCs w:val="20"/>
          <w:lang w:val="ru-RU"/>
        </w:rPr>
        <w:t> 000 рублей.</w:t>
      </w:r>
    </w:p>
    <w:p w:rsid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Перечень регионов:  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1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Адыгея Республика и Краснодарский край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2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Алтай Респ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3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Алтайский край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4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Амурская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5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Архангельская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6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Астраханская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7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Башкортостан Респ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8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Белгородская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9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Брянская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10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Бурятия Респ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11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Владимирская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12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Волгоградская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13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Вологодская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14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Воронежская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15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Дагестан Респ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16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Еврейский АО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17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Забайкальский край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18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Ивановская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19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Ингушетия Респ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20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Иркутская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21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 xml:space="preserve">Кабардино-Балкарская республика                       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22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Калининградская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23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Калмыкия Респ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24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Калужская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25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Карачаево-Черкесская Респ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26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Карелия Респ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27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Кемеровская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28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Кемеровская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29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Кировская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30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Коми Респ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31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Костромская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32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Красноярский край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33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Курганская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34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Курская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35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Липецкая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36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Марий Эл Респ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37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Мордовия Рес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38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Москва  и Московская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39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Мурманская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40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Нижегородская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41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Нижегородская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42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Новгородская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43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Новосибирская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44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Омская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45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Оренбургская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46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Оренбургская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47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Орловская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48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Пензенская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49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Пермский Край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50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Приморский край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51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Псковская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52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 xml:space="preserve">Республика Крым и Севастополь 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53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 xml:space="preserve">Республика Тыва 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54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Ростовская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55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Рязанская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56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Самарская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57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Санкт-Петербург и  Ленинградская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58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Саратовская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59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Сахалинская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60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Свердловская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61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Северная Осетия Респ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62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Смоленская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63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Ставропольский край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64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Тамбовская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65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Татарстан Респ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66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Тверская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67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Томская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68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Тульская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69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Тюменская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70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Удмуртская Респ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71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Ульяновская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72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Хабаровский край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73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Хакасия Респ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74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Ханты-Мансийский АО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75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Челябинская обл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76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Чеченская Респ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77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Чувашская Респ</w:t>
      </w:r>
    </w:p>
    <w:p w:rsidR="00C82F72" w:rsidRP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78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Ямало-Ненецкий АО</w:t>
      </w:r>
    </w:p>
    <w:p w:rsid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82F72">
        <w:rPr>
          <w:rFonts w:ascii="Arial" w:hAnsi="Arial" w:cs="Arial"/>
          <w:color w:val="000000"/>
          <w:sz w:val="20"/>
          <w:szCs w:val="20"/>
          <w:lang w:val="ru-RU"/>
        </w:rPr>
        <w:t>79</w:t>
      </w:r>
      <w:r w:rsidRPr="00C82F72">
        <w:rPr>
          <w:rFonts w:ascii="Arial" w:hAnsi="Arial" w:cs="Arial"/>
          <w:color w:val="000000"/>
          <w:sz w:val="20"/>
          <w:szCs w:val="20"/>
          <w:lang w:val="ru-RU"/>
        </w:rPr>
        <w:tab/>
        <w:t>Ярославская обл</w:t>
      </w:r>
    </w:p>
    <w:p w:rsidR="00C82F72" w:rsidRDefault="00C82F72" w:rsidP="00C82F72">
      <w:pPr>
        <w:spacing w:line="252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C82F72" w:rsidRDefault="00C82F72" w:rsidP="00C82F72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Условия предоставления лимитов кредита для всех остальных Представителей остаются прежними. </w:t>
      </w:r>
    </w:p>
    <w:p w:rsidR="00C82F72" w:rsidRDefault="00C82F72" w:rsidP="00C82F7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82F72" w:rsidRDefault="00C82F72" w:rsidP="00C82F72">
      <w:pPr>
        <w:jc w:val="both"/>
        <w:rPr>
          <w:b/>
          <w:bCs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Размеры лимитов кредита на первый, второй и последующие заказы отражены в таблице № 1.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2552"/>
        <w:gridCol w:w="2268"/>
      </w:tblGrid>
      <w:tr w:rsidR="00C82F72" w:rsidTr="00C82F72"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72" w:rsidRDefault="00C82F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заказа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72" w:rsidRPr="00C82F72" w:rsidRDefault="00C82F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C82F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Лимит кредита на один заказ (по ценам каталога)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72" w:rsidRDefault="00C82F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Кредит</w:t>
            </w:r>
            <w:proofErr w:type="spellEnd"/>
          </w:p>
        </w:tc>
      </w:tr>
      <w:tr w:rsidR="00C82F72" w:rsidTr="00C82F72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72" w:rsidRDefault="00C82F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72" w:rsidRDefault="00C82F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4 000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767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000 руб.*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72" w:rsidRDefault="00C82F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Единичный</w:t>
            </w:r>
            <w:proofErr w:type="spellEnd"/>
          </w:p>
        </w:tc>
      </w:tr>
      <w:tr w:rsidR="00C82F72" w:rsidTr="00C82F72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72" w:rsidRDefault="00C82F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72" w:rsidRDefault="00C82F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8 000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72" w:rsidRDefault="00C82F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Единичный</w:t>
            </w:r>
            <w:proofErr w:type="spellEnd"/>
          </w:p>
        </w:tc>
      </w:tr>
      <w:tr w:rsidR="00C82F72" w:rsidTr="00C82F72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72" w:rsidRDefault="00C82F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72" w:rsidRDefault="00C82F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10 780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72" w:rsidRDefault="00C82F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Двойной</w:t>
            </w:r>
            <w:proofErr w:type="spellEnd"/>
          </w:p>
        </w:tc>
      </w:tr>
      <w:tr w:rsidR="00C82F72" w:rsidTr="00C82F72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72" w:rsidRDefault="00C82F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72" w:rsidRDefault="00C82F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10 780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72" w:rsidRDefault="00C82F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Двойной</w:t>
            </w:r>
            <w:proofErr w:type="spellEnd"/>
          </w:p>
        </w:tc>
      </w:tr>
      <w:tr w:rsidR="00C82F72" w:rsidTr="00C82F72"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72" w:rsidRDefault="00C82F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т.д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72" w:rsidRDefault="00C82F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10 780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F72" w:rsidRDefault="00C82F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Двойной</w:t>
            </w:r>
            <w:proofErr w:type="spellEnd"/>
          </w:p>
        </w:tc>
      </w:tr>
    </w:tbl>
    <w:p w:rsidR="00C82F72" w:rsidRDefault="00C82F72" w:rsidP="00C82F72">
      <w:pPr>
        <w:pStyle w:val="ListParagraph"/>
        <w:jc w:val="both"/>
        <w:rPr>
          <w:rFonts w:ascii="Arial" w:hAnsi="Arial" w:cs="Arial"/>
          <w:color w:val="000000"/>
          <w:sz w:val="20"/>
          <w:szCs w:val="20"/>
          <w:lang w:val="ru-RU" w:eastAsia="ja-JP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 w:eastAsia="ja-JP"/>
        </w:rPr>
        <w:t>*</w:t>
      </w:r>
      <w:r>
        <w:rPr>
          <w:rFonts w:ascii="Arial" w:hAnsi="Arial" w:cs="Arial"/>
          <w:color w:val="000000"/>
          <w:sz w:val="20"/>
          <w:szCs w:val="20"/>
          <w:lang w:val="ru-RU" w:eastAsia="ja-JP"/>
        </w:rPr>
        <w:t>В зависимости от региона получения заказа новым Представителе</w:t>
      </w:r>
      <w:r w:rsidR="00170CD7" w:rsidRPr="00170CD7">
        <w:rPr>
          <w:rFonts w:ascii="Arial" w:hAnsi="Arial" w:cs="Arial"/>
          <w:color w:val="1F4E79" w:themeColor="accent1" w:themeShade="80"/>
          <w:sz w:val="20"/>
          <w:szCs w:val="20"/>
          <w:lang w:val="ru-RU" w:eastAsia="ja-JP"/>
        </w:rPr>
        <w:t>м</w:t>
      </w:r>
      <w:r>
        <w:rPr>
          <w:rFonts w:ascii="Arial" w:hAnsi="Arial" w:cs="Arial"/>
          <w:color w:val="000000"/>
          <w:sz w:val="20"/>
          <w:szCs w:val="20"/>
          <w:lang w:val="ru-RU" w:eastAsia="ja-JP"/>
        </w:rPr>
        <w:t xml:space="preserve"> и его Координатором/Менеджером</w:t>
      </w:r>
    </w:p>
    <w:p w:rsidR="00C82F72" w:rsidRDefault="00C82F72" w:rsidP="00C82F72">
      <w:pPr>
        <w:pStyle w:val="ListParagraph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val="ru-RU" w:eastAsia="ja-JP"/>
        </w:rPr>
      </w:pPr>
    </w:p>
    <w:p w:rsidR="00C82F72" w:rsidRDefault="00C82F72" w:rsidP="00C82F72">
      <w:pPr>
        <w:pStyle w:val="ListParagraph"/>
        <w:ind w:left="360"/>
        <w:jc w:val="both"/>
        <w:rPr>
          <w:b/>
          <w:bCs/>
          <w:color w:val="000000"/>
          <w:lang w:val="ru-RU"/>
        </w:rPr>
      </w:pPr>
    </w:p>
    <w:p w:rsidR="00C82F72" w:rsidRDefault="00C82F72" w:rsidP="00C82F72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В таблице №2 отражены лимиты кредитов для победителей </w:t>
      </w:r>
      <w:r w:rsidR="00170CD7">
        <w:rPr>
          <w:rFonts w:ascii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hAnsi="Arial" w:cs="Arial"/>
          <w:b/>
          <w:bCs/>
          <w:sz w:val="20"/>
          <w:szCs w:val="20"/>
          <w:lang w:val="ru-RU"/>
        </w:rPr>
        <w:t>AVON Клуб Премиум».</w:t>
      </w:r>
    </w:p>
    <w:p w:rsidR="00C82F72" w:rsidRDefault="00C82F72" w:rsidP="00C82F72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№2. Лимиты кредита для Членов «AVON Клуб Премиум» (ранее «Президентский Клуб»).</w:t>
      </w:r>
    </w:p>
    <w:p w:rsidR="00C82F72" w:rsidRDefault="00C82F72" w:rsidP="00C82F72">
      <w:pPr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val="ru-RU"/>
        </w:rPr>
      </w:pPr>
    </w:p>
    <w:tbl>
      <w:tblPr>
        <w:tblW w:w="8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6"/>
        <w:gridCol w:w="1959"/>
        <w:gridCol w:w="13"/>
        <w:gridCol w:w="2193"/>
        <w:gridCol w:w="19"/>
        <w:gridCol w:w="1959"/>
      </w:tblGrid>
      <w:tr w:rsidR="00170CD7" w:rsidRPr="001C156E" w:rsidTr="00C82F72">
        <w:trPr>
          <w:gridAfter w:val="1"/>
          <w:wAfter w:w="1959" w:type="dxa"/>
          <w:cantSplit/>
          <w:trHeight w:val="1531"/>
        </w:trPr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CD7" w:rsidRPr="00C82F72" w:rsidRDefault="00170C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ja-JP"/>
              </w:rPr>
            </w:pPr>
          </w:p>
          <w:p w:rsidR="00170CD7" w:rsidRPr="00C82F72" w:rsidRDefault="00170CD7" w:rsidP="00D55C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ja-JP"/>
              </w:rPr>
            </w:pPr>
            <w:r w:rsidRPr="00C82F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Уровни «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AVON</w:t>
            </w:r>
            <w:r w:rsidRPr="00C82F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Клуб Премиум» </w:t>
            </w:r>
          </w:p>
        </w:tc>
        <w:tc>
          <w:tcPr>
            <w:tcW w:w="41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CD7" w:rsidRPr="00170CD7" w:rsidRDefault="00170CD7">
            <w:pPr>
              <w:jc w:val="center"/>
              <w:rPr>
                <w:rFonts w:ascii="Arial" w:hAnsi="Arial" w:cs="Arial"/>
                <w:color w:val="1F4E79" w:themeColor="accent1" w:themeShade="80"/>
                <w:sz w:val="20"/>
                <w:szCs w:val="20"/>
                <w:lang w:val="ru-RU" w:eastAsia="ja-JP"/>
              </w:rPr>
            </w:pPr>
            <w:r w:rsidRPr="00170CD7"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  <w:lang w:val="ru-RU"/>
              </w:rPr>
              <w:t>Лимит кредита на один заказ (по ценам каталога)</w:t>
            </w:r>
          </w:p>
        </w:tc>
      </w:tr>
      <w:tr w:rsidR="00170CD7" w:rsidTr="00C82F72">
        <w:trPr>
          <w:gridAfter w:val="2"/>
          <w:wAfter w:w="1978" w:type="dxa"/>
          <w:trHeight w:val="58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CD7" w:rsidRDefault="00170CD7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Серебряный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41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CD7" w:rsidRDefault="0017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70CD7" w:rsidTr="00C82F72">
        <w:trPr>
          <w:gridAfter w:val="2"/>
          <w:wAfter w:w="1978" w:type="dxa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CD7" w:rsidRDefault="00170CD7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Золотой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41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CD7" w:rsidRDefault="0017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70CD7" w:rsidTr="00C82F72">
        <w:trPr>
          <w:gridAfter w:val="2"/>
          <w:wAfter w:w="1978" w:type="dxa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CD7" w:rsidRDefault="00170CD7">
            <w:pPr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Платиновый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41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CD7" w:rsidRDefault="00170C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82F72" w:rsidTr="00C82F72">
        <w:tc>
          <w:tcPr>
            <w:tcW w:w="2039" w:type="dxa"/>
            <w:vAlign w:val="center"/>
            <w:hideMark/>
          </w:tcPr>
          <w:p w:rsidR="00C82F72" w:rsidRDefault="00C82F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82F72" w:rsidRDefault="00C82F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  <w:hideMark/>
          </w:tcPr>
          <w:p w:rsidR="00C82F72" w:rsidRDefault="00C82F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dxa"/>
            <w:vAlign w:val="center"/>
            <w:hideMark/>
          </w:tcPr>
          <w:p w:rsidR="00C82F72" w:rsidRDefault="00C82F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1" w:type="dxa"/>
            <w:gridSpan w:val="3"/>
            <w:vAlign w:val="center"/>
            <w:hideMark/>
          </w:tcPr>
          <w:p w:rsidR="00C82F72" w:rsidRDefault="00C82F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2F72" w:rsidRDefault="00C82F72" w:rsidP="00C82F72">
      <w:pPr>
        <w:jc w:val="both"/>
        <w:rPr>
          <w:rFonts w:ascii="Arial" w:hAnsi="Arial" w:cs="Arial"/>
          <w:color w:val="000000"/>
          <w:sz w:val="20"/>
          <w:szCs w:val="20"/>
          <w:lang w:val="ru-RU" w:eastAsia="ja-JP"/>
        </w:rPr>
      </w:pPr>
    </w:p>
    <w:p w:rsidR="00C82F72" w:rsidRDefault="00C82F72" w:rsidP="00C82F72">
      <w:pPr>
        <w:jc w:val="both"/>
        <w:rPr>
          <w:rFonts w:ascii="Arial" w:hAnsi="Arial" w:cs="Arial"/>
          <w:color w:val="000000"/>
          <w:sz w:val="20"/>
          <w:szCs w:val="20"/>
          <w:lang w:val="ru-RU" w:eastAsia="ja-JP"/>
        </w:rPr>
      </w:pPr>
    </w:p>
    <w:p w:rsidR="00C82F72" w:rsidRPr="00C82F72" w:rsidRDefault="00C82F72" w:rsidP="00C82F72">
      <w:pPr>
        <w:jc w:val="both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C82F72">
        <w:rPr>
          <w:rFonts w:ascii="Arial" w:hAnsi="Arial" w:cs="Arial"/>
          <w:b/>
          <w:color w:val="000000"/>
          <w:sz w:val="20"/>
          <w:szCs w:val="20"/>
          <w:lang w:val="ru-RU"/>
        </w:rPr>
        <w:t>Компания может продавать товары в кредит (предоставлять товарный кредит) Представителю отвечающему одновременно следующим критериям:</w:t>
      </w:r>
    </w:p>
    <w:p w:rsidR="00C82F72" w:rsidRDefault="00C82F72" w:rsidP="00C82F72">
      <w:pPr>
        <w:numPr>
          <w:ilvl w:val="0"/>
          <w:numId w:val="2"/>
        </w:numPr>
        <w:ind w:left="4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в возрасте от 16 лет; </w:t>
      </w:r>
    </w:p>
    <w:p w:rsidR="00C82F72" w:rsidRDefault="00C82F72" w:rsidP="00C82F72">
      <w:pPr>
        <w:numPr>
          <w:ilvl w:val="0"/>
          <w:numId w:val="2"/>
        </w:numPr>
        <w:ind w:left="4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имеющему Гражданство Российской Федерации или имеющему двойное гражданство, одно из которых российское, и регистрацию на территории РФ;</w:t>
      </w:r>
    </w:p>
    <w:p w:rsidR="00C82F72" w:rsidRDefault="00C82F72" w:rsidP="00C82F72">
      <w:pPr>
        <w:numPr>
          <w:ilvl w:val="0"/>
          <w:numId w:val="2"/>
        </w:numPr>
        <w:ind w:left="4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заключившему c Компанией Договор купли-продажи;</w:t>
      </w:r>
    </w:p>
    <w:p w:rsidR="00C82F72" w:rsidRDefault="00C82F72" w:rsidP="00C82F72">
      <w:pPr>
        <w:numPr>
          <w:ilvl w:val="0"/>
          <w:numId w:val="2"/>
        </w:numPr>
        <w:ind w:left="4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проживающему на территории Российской Федерации и получающему заказы на пунктах выдачи, организованные Компанией.</w:t>
      </w:r>
    </w:p>
    <w:p w:rsidR="00C82F72" w:rsidRDefault="00C82F72" w:rsidP="00C82F72">
      <w:p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C82F72" w:rsidRDefault="00C82F72" w:rsidP="00C82F72">
      <w:p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Представителям в возрасте от 16 до 18 лет кредит предоставляется только при наличии надлежащим образом оформленного Согласия – разрешения родителей (усыновителей / попечител</w:t>
      </w:r>
      <w:r w:rsidR="00F1294A">
        <w:rPr>
          <w:rFonts w:ascii="Arial" w:hAnsi="Arial" w:cs="Arial"/>
          <w:color w:val="000000"/>
          <w:sz w:val="20"/>
          <w:szCs w:val="20"/>
          <w:lang w:val="ru-RU"/>
        </w:rPr>
        <w:t>ей</w:t>
      </w:r>
      <w:r>
        <w:rPr>
          <w:rFonts w:ascii="Arial" w:hAnsi="Arial" w:cs="Arial"/>
          <w:color w:val="000000"/>
          <w:sz w:val="20"/>
          <w:szCs w:val="20"/>
          <w:lang w:val="ru-RU"/>
        </w:rPr>
        <w:t>) с приложением требуемых документов.</w:t>
      </w:r>
    </w:p>
    <w:p w:rsidR="00C82F72" w:rsidRDefault="00C82F72" w:rsidP="00C82F72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:rsidR="00C82F72" w:rsidRPr="00C65E4D" w:rsidRDefault="00242A56" w:rsidP="00C82F72">
      <w:pPr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242A56">
        <w:rPr>
          <w:rFonts w:ascii="Arial" w:hAnsi="Arial" w:cs="Arial"/>
          <w:b/>
          <w:color w:val="000000"/>
          <w:sz w:val="20"/>
          <w:szCs w:val="20"/>
          <w:lang w:val="ru-RU"/>
        </w:rPr>
        <w:t>Предоплата вводится в следующих случаях:</w:t>
      </w:r>
    </w:p>
    <w:p w:rsidR="00C82F72" w:rsidRDefault="00C82F72" w:rsidP="00C82F72">
      <w:p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- Представитель является иностранным гражданином</w:t>
      </w:r>
    </w:p>
    <w:p w:rsidR="00C82F72" w:rsidRDefault="00C82F72" w:rsidP="00C82F72">
      <w:p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- Координатор/Менеджер рекомендовал предоплату при назначении соответствующего Представителя (проставил галочку «предоплата» в регистрационной форме покупателя).</w:t>
      </w:r>
    </w:p>
    <w:p w:rsidR="00C82F72" w:rsidRDefault="00C82F72" w:rsidP="00C82F72">
      <w:pPr>
        <w:jc w:val="both"/>
        <w:rPr>
          <w:rFonts w:ascii="Arial" w:hAnsi="Arial" w:cs="Arial"/>
          <w:color w:val="000000"/>
          <w:sz w:val="20"/>
          <w:szCs w:val="20"/>
          <w:lang w:val="ru-RU" w:eastAsia="ja-JP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- Представитель дважды, подряд допустивший просрочку оплаты за заказы на 60 дней и более.</w:t>
      </w:r>
    </w:p>
    <w:p w:rsidR="00C82F72" w:rsidRDefault="00C82F72" w:rsidP="00C82F72">
      <w:p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- Представитель имеет задолженность по оплате заказа 126 дней и более от даты формирования счета-фактуры; </w:t>
      </w:r>
    </w:p>
    <w:p w:rsidR="00C82F72" w:rsidRDefault="00C82F72" w:rsidP="00D61FEB">
      <w:p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Условия перевода Представителя на кредитные условия 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Если Представитель был назначен на условия предоплаты, то перевод на кредитные условия осуществляется </w:t>
      </w:r>
    </w:p>
    <w:p w:rsidR="00C82F72" w:rsidRDefault="00C82F72" w:rsidP="00C82F72">
      <w:p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По обращению Рекрутера </w:t>
      </w:r>
      <w:r w:rsidR="00857F6D">
        <w:rPr>
          <w:rFonts w:ascii="Arial" w:hAnsi="Arial" w:cs="Arial"/>
          <w:color w:val="000000"/>
          <w:sz w:val="20"/>
          <w:szCs w:val="20"/>
          <w:lang w:val="ru-RU"/>
        </w:rPr>
        <w:t xml:space="preserve">в Центр Контактов </w:t>
      </w:r>
      <w:r>
        <w:rPr>
          <w:rFonts w:ascii="Arial" w:hAnsi="Arial" w:cs="Arial"/>
          <w:color w:val="000000"/>
          <w:sz w:val="20"/>
          <w:szCs w:val="20"/>
          <w:lang w:val="ru-RU"/>
        </w:rPr>
        <w:t>и при условии, что к этому моменту Представитель разместил не менее 3 заказов.</w:t>
      </w:r>
    </w:p>
    <w:p w:rsidR="00C82F72" w:rsidRDefault="00C82F72" w:rsidP="00C82F7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Если Представитель был переведен на условия предоплаты из-за нарушения сроков оплаты и дважды допустил просрочку оплаты за заказы на 60 дней и более. </w:t>
      </w:r>
    </w:p>
    <w:p w:rsidR="00C82F72" w:rsidRDefault="00C82F72" w:rsidP="00C82F72">
      <w:pPr>
        <w:pStyle w:val="ListParagraph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C82F72" w:rsidRDefault="00C82F72" w:rsidP="00C82F72">
      <w:p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По обращению Территориального/Дивизионного/Регионального Менеджера в Центр Контактов </w:t>
      </w:r>
    </w:p>
    <w:p w:rsidR="00C82F72" w:rsidRDefault="00C82F72" w:rsidP="00C82F72">
      <w:p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и при условии, что к этому моменту Представитель был активен минимум 3 кампании подряд в течение 6 кампаний с момента перевода на предоплату и что к этому моменту Представитель разместил не менее 3 заказов.</w:t>
      </w:r>
    </w:p>
    <w:p w:rsidR="00BC568B" w:rsidRDefault="00BC568B" w:rsidP="00BC568B">
      <w:pPr>
        <w:pStyle w:val="ListParagraph"/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C82F72" w:rsidRPr="00BC568B" w:rsidRDefault="00C82F72" w:rsidP="00C82F72">
      <w:pPr>
        <w:pStyle w:val="ListParagraph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C568B">
        <w:rPr>
          <w:rFonts w:ascii="Arial" w:hAnsi="Arial" w:cs="Arial"/>
          <w:color w:val="000000"/>
          <w:sz w:val="20"/>
          <w:szCs w:val="20"/>
          <w:lang w:val="ru-RU"/>
        </w:rPr>
        <w:t>Если Представитель имеет задолженность по оплате заказа 126 дней и более от даты формирования счета-фактуры</w:t>
      </w:r>
      <w:r w:rsidR="00BC568B" w:rsidRPr="00BC568B">
        <w:rPr>
          <w:rFonts w:ascii="Arial" w:hAnsi="Arial" w:cs="Arial"/>
          <w:color w:val="000000"/>
          <w:sz w:val="20"/>
          <w:szCs w:val="20"/>
          <w:lang w:val="ru-RU"/>
        </w:rPr>
        <w:t>, то кредитные условия предоставляются  через 6 кампаний после начала сотрудниче</w:t>
      </w:r>
      <w:r w:rsidR="00BC568B">
        <w:rPr>
          <w:rFonts w:ascii="Arial" w:hAnsi="Arial" w:cs="Arial"/>
          <w:color w:val="000000"/>
          <w:sz w:val="20"/>
          <w:szCs w:val="20"/>
          <w:lang w:val="ru-RU"/>
        </w:rPr>
        <w:t>ства по предоплате, при условии</w:t>
      </w:r>
      <w:r w:rsidR="00BC568B" w:rsidRPr="00BC568B">
        <w:rPr>
          <w:rFonts w:ascii="Arial" w:hAnsi="Arial" w:cs="Arial"/>
          <w:color w:val="000000"/>
          <w:sz w:val="20"/>
          <w:szCs w:val="20"/>
          <w:lang w:val="ru-RU"/>
        </w:rPr>
        <w:t>, что Представитель раз</w:t>
      </w:r>
      <w:r w:rsidR="00170CD7">
        <w:rPr>
          <w:rFonts w:ascii="Arial" w:hAnsi="Arial" w:cs="Arial"/>
          <w:color w:val="000000"/>
          <w:sz w:val="20"/>
          <w:szCs w:val="20"/>
          <w:lang w:val="ru-RU"/>
        </w:rPr>
        <w:t>местил  не менее одного заказа в</w:t>
      </w:r>
      <w:r w:rsidR="00BC568B" w:rsidRPr="00BC568B">
        <w:rPr>
          <w:rFonts w:ascii="Arial" w:hAnsi="Arial" w:cs="Arial"/>
          <w:color w:val="000000"/>
          <w:sz w:val="20"/>
          <w:szCs w:val="20"/>
          <w:lang w:val="ru-RU"/>
        </w:rPr>
        <w:t xml:space="preserve"> каждую кампанию. В этом случае, Региональный или Дивизионный менеджер инициирует руководителю или специалистам группы дебиторской задолженности предложение о возможности предоставления кредита данному Представителю (письменное или электронное заявление, направленное в группу дебиторской задолженности).</w:t>
      </w:r>
    </w:p>
    <w:p w:rsidR="00415346" w:rsidRPr="00C82F72" w:rsidRDefault="00415346">
      <w:pPr>
        <w:rPr>
          <w:lang w:val="ru-RU"/>
        </w:rPr>
      </w:pPr>
    </w:p>
    <w:sectPr w:rsidR="00415346" w:rsidRPr="00C82F72" w:rsidSect="0041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0ED6"/>
    <w:multiLevelType w:val="hybridMultilevel"/>
    <w:tmpl w:val="C986B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6516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244BF6"/>
    <w:multiLevelType w:val="hybridMultilevel"/>
    <w:tmpl w:val="B74A3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DE4"/>
    <w:rsid w:val="0002666B"/>
    <w:rsid w:val="00092884"/>
    <w:rsid w:val="00170CD7"/>
    <w:rsid w:val="001C156E"/>
    <w:rsid w:val="00242A56"/>
    <w:rsid w:val="00415346"/>
    <w:rsid w:val="00417D00"/>
    <w:rsid w:val="005B0588"/>
    <w:rsid w:val="0069752E"/>
    <w:rsid w:val="006A41D4"/>
    <w:rsid w:val="00792435"/>
    <w:rsid w:val="00857F6D"/>
    <w:rsid w:val="00976750"/>
    <w:rsid w:val="0098449A"/>
    <w:rsid w:val="00A125DC"/>
    <w:rsid w:val="00BC568B"/>
    <w:rsid w:val="00C36971"/>
    <w:rsid w:val="00C43E27"/>
    <w:rsid w:val="00C537ED"/>
    <w:rsid w:val="00C65E4D"/>
    <w:rsid w:val="00C82F72"/>
    <w:rsid w:val="00CD1B32"/>
    <w:rsid w:val="00D55C06"/>
    <w:rsid w:val="00D61FEB"/>
    <w:rsid w:val="00D80C1D"/>
    <w:rsid w:val="00F1294A"/>
    <w:rsid w:val="00FB7DE4"/>
    <w:rsid w:val="00F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135EF-25CC-48EE-A6E0-659D1817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F72"/>
    <w:pPr>
      <w:spacing w:after="0" w:line="240" w:lineRule="auto"/>
    </w:pPr>
    <w:rPr>
      <w:rFonts w:ascii="Calibri" w:hAnsi="Calibri" w:cs="Calibri"/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82F72"/>
    <w:pPr>
      <w:keepNext/>
      <w:spacing w:before="200" w:line="252" w:lineRule="auto"/>
      <w:outlineLvl w:val="1"/>
    </w:pPr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C82F72"/>
    <w:pPr>
      <w:keepNext/>
      <w:spacing w:before="200" w:line="252" w:lineRule="auto"/>
      <w:outlineLvl w:val="3"/>
    </w:pPr>
    <w:rPr>
      <w:rFonts w:ascii="Calibri Light" w:hAnsi="Calibri Light" w:cs="Times New Roman"/>
      <w:b/>
      <w:bCs/>
      <w:i/>
      <w:i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2F72"/>
    <w:rPr>
      <w:rFonts w:ascii="Calibri Light" w:hAnsi="Calibri Light" w:cs="Times New Roman"/>
      <w:b/>
      <w:bCs/>
      <w:color w:val="5B9BD5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F72"/>
    <w:rPr>
      <w:rFonts w:ascii="Calibri Light" w:hAnsi="Calibri Light" w:cs="Times New Roman"/>
      <w:b/>
      <w:bCs/>
      <w:i/>
      <w:iCs/>
      <w:color w:val="5B9BD5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82F72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2F72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82F72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E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99A2C-21BD-4D4D-8EF6-3E1B4429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Products, Inc.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yarokhio</dc:creator>
  <cp:lastModifiedBy>Olga Yarokhina/MSC/RU</cp:lastModifiedBy>
  <cp:revision>9</cp:revision>
  <dcterms:created xsi:type="dcterms:W3CDTF">2015-07-24T06:58:00Z</dcterms:created>
  <dcterms:modified xsi:type="dcterms:W3CDTF">2016-07-07T06:08:00Z</dcterms:modified>
</cp:coreProperties>
</file>